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217" w:afterAutospacing="0" w:line="360" w:lineRule="auto"/>
        <w:jc w:val="center"/>
        <w:rPr>
          <w:rFonts w:hint="eastAsia" w:ascii="仿宋" w:hAnsi="仿宋" w:eastAsia="仿宋" w:cs="仿宋"/>
          <w:b/>
          <w:bCs/>
          <w:color w:val="auto"/>
          <w:spacing w:val="7"/>
          <w:sz w:val="40"/>
          <w:szCs w:val="40"/>
        </w:rPr>
      </w:pPr>
      <w:r>
        <w:rPr>
          <w:rFonts w:hint="eastAsia" w:ascii="仿宋" w:hAnsi="仿宋" w:eastAsia="仿宋" w:cs="仿宋"/>
          <w:b/>
          <w:bCs/>
          <w:color w:val="auto"/>
          <w:spacing w:val="7"/>
          <w:sz w:val="40"/>
          <w:szCs w:val="40"/>
        </w:rPr>
        <w:t>履行劳动合同过程中的注意事项</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217" w:afterAutospacing="0" w:line="360" w:lineRule="auto"/>
        <w:textAlignment w:val="auto"/>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尊敬的</w:t>
      </w:r>
      <w:r>
        <w:rPr>
          <w:rFonts w:hint="eastAsia" w:ascii="仿宋" w:hAnsi="仿宋" w:eastAsia="仿宋" w:cs="仿宋"/>
          <w:color w:val="auto"/>
          <w:spacing w:val="7"/>
          <w:sz w:val="24"/>
          <w:szCs w:val="24"/>
          <w:lang w:eastAsia="zh-CN"/>
        </w:rPr>
        <w:t>用人单位（院部、科研团队）</w:t>
      </w:r>
      <w:r>
        <w:rPr>
          <w:rFonts w:hint="eastAsia" w:ascii="仿宋" w:hAnsi="仿宋" w:eastAsia="仿宋" w:cs="仿宋"/>
          <w:color w:val="auto"/>
          <w:spacing w:val="7"/>
          <w:sz w:val="24"/>
          <w:szCs w:val="24"/>
        </w:rPr>
        <w:t>领导:</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217" w:afterAutospacing="0" w:line="360" w:lineRule="auto"/>
        <w:ind w:firstLine="508" w:firstLineChars="200"/>
        <w:textAlignment w:val="auto"/>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您好!本公司承蒙你们多年来的大力支持、关心，我们才能顺利的发展、壮大。在此，我公司对你们的关心、支持表示衷心的感谢!在工作中，我们发现有2个问题需要和贵单位进一步沟通、达成一致意见，以便今后的工作更加顺畅、避免造成损失。具体问题如</w:t>
      </w:r>
      <w:bookmarkStart w:id="0" w:name="_GoBack"/>
      <w:bookmarkEnd w:id="0"/>
      <w:r>
        <w:rPr>
          <w:rFonts w:hint="eastAsia" w:ascii="仿宋" w:hAnsi="仿宋" w:eastAsia="仿宋" w:cs="仿宋"/>
          <w:color w:val="auto"/>
          <w:spacing w:val="7"/>
          <w:sz w:val="24"/>
          <w:szCs w:val="24"/>
        </w:rPr>
        <w:t>下：</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217" w:afterAutospacing="0" w:line="360" w:lineRule="auto"/>
        <w:ind w:firstLine="508" w:firstLineChars="200"/>
        <w:textAlignment w:val="auto"/>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一、关于劳动合同到期后的续签或终止事宜</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217" w:afterAutospacing="0" w:line="360" w:lineRule="auto"/>
        <w:ind w:firstLine="508" w:firstLineChars="200"/>
        <w:textAlignment w:val="auto"/>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劳动者劳动合同到期前一个月，</w:t>
      </w:r>
      <w:r>
        <w:rPr>
          <w:rFonts w:hint="eastAsia" w:ascii="仿宋" w:hAnsi="仿宋" w:eastAsia="仿宋" w:cs="仿宋"/>
          <w:color w:val="auto"/>
          <w:spacing w:val="7"/>
          <w:sz w:val="24"/>
          <w:szCs w:val="24"/>
          <w:lang w:eastAsia="zh-CN"/>
        </w:rPr>
        <w:t>用人单位（院部、科研团队）</w:t>
      </w:r>
      <w:r>
        <w:rPr>
          <w:rFonts w:hint="eastAsia" w:ascii="仿宋" w:hAnsi="仿宋" w:eastAsia="仿宋" w:cs="仿宋"/>
          <w:color w:val="auto"/>
          <w:spacing w:val="7"/>
          <w:sz w:val="24"/>
          <w:szCs w:val="24"/>
        </w:rPr>
        <w:t>应就劳动合同是续签还是终止做出决策，以便下一步工作。我们的工作人员根据贵单位的决策和劳动者见面沟通，如是续签，应在劳动合同期满前完成签订工作；如是终止，应在合同期满1个月前告知劳动者合同到期终止，不再续签。否则</w:t>
      </w:r>
      <w:r>
        <w:rPr>
          <w:rFonts w:hint="eastAsia" w:ascii="仿宋" w:hAnsi="仿宋" w:eastAsia="仿宋" w:cs="仿宋"/>
          <w:color w:val="auto"/>
          <w:spacing w:val="7"/>
          <w:sz w:val="24"/>
          <w:szCs w:val="24"/>
          <w:lang w:eastAsia="zh-CN"/>
        </w:rPr>
        <w:t>用人单位（院部、科研团队）</w:t>
      </w:r>
      <w:r>
        <w:rPr>
          <w:rFonts w:hint="eastAsia" w:ascii="仿宋" w:hAnsi="仿宋" w:eastAsia="仿宋" w:cs="仿宋"/>
          <w:color w:val="auto"/>
          <w:spacing w:val="7"/>
          <w:sz w:val="24"/>
          <w:szCs w:val="24"/>
        </w:rPr>
        <w:t>将承担法律风险和经济损失的后果。详见《劳动合同法》相关条款（附件一）。</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217" w:afterAutospacing="0" w:line="360" w:lineRule="auto"/>
        <w:ind w:firstLine="480" w:firstLineChars="200"/>
        <w:textAlignment w:val="auto"/>
        <w:rPr>
          <w:rFonts w:hint="eastAsia" w:ascii="仿宋" w:hAnsi="仿宋" w:eastAsia="仿宋" w:cs="仿宋"/>
          <w:color w:val="auto"/>
          <w:spacing w:val="7"/>
          <w:sz w:val="24"/>
          <w:szCs w:val="24"/>
        </w:rPr>
      </w:pPr>
      <w:r>
        <w:rPr>
          <w:rFonts w:hint="eastAsia" w:ascii="仿宋" w:hAnsi="仿宋" w:eastAsia="仿宋" w:cs="仿宋"/>
          <w:color w:val="auto"/>
          <w:sz w:val="24"/>
          <w:szCs w:val="24"/>
          <w:shd w:val="clear" w:color="auto" w:fill="FFFFFF"/>
        </w:rPr>
        <w:t>二、关于职工发生工伤事故的后，处理工作中注意事项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1、</w:t>
      </w:r>
      <w:r>
        <w:rPr>
          <w:rFonts w:hint="eastAsia" w:ascii="仿宋" w:hAnsi="仿宋" w:eastAsia="仿宋" w:cs="仿宋"/>
          <w:color w:val="auto"/>
          <w:sz w:val="24"/>
          <w:szCs w:val="24"/>
          <w:shd w:val="clear" w:color="auto" w:fill="FFFFFF"/>
          <w:lang w:eastAsia="zh-CN"/>
        </w:rPr>
        <w:t>人才派遣</w:t>
      </w:r>
      <w:r>
        <w:rPr>
          <w:rFonts w:hint="eastAsia" w:ascii="仿宋" w:hAnsi="仿宋" w:eastAsia="仿宋" w:cs="仿宋"/>
          <w:color w:val="auto"/>
          <w:sz w:val="24"/>
          <w:szCs w:val="24"/>
          <w:shd w:val="clear" w:color="auto" w:fill="FFFFFF"/>
        </w:rPr>
        <w:t>员工中，一旦有人发生工伤，请贵单位及时告知我们，并把工伤发生的经过及诊断治疗材料，以书面形式在20日内提供给我们，以保证我们有时间在30日内把完整材料送到工伤处进行工伤认定。否则超过30日，</w:t>
      </w:r>
      <w:r>
        <w:rPr>
          <w:rFonts w:hint="eastAsia" w:ascii="仿宋" w:hAnsi="仿宋" w:eastAsia="仿宋" w:cs="仿宋"/>
          <w:color w:val="auto"/>
          <w:sz w:val="24"/>
          <w:szCs w:val="24"/>
        </w:rPr>
        <w:t>不能享受工伤保险待遇，其所产生的费用由</w:t>
      </w:r>
      <w:r>
        <w:rPr>
          <w:rFonts w:hint="eastAsia" w:ascii="仿宋" w:hAnsi="仿宋" w:eastAsia="仿宋" w:cs="仿宋"/>
          <w:color w:val="auto"/>
          <w:sz w:val="24"/>
          <w:szCs w:val="24"/>
          <w:lang w:eastAsia="zh-CN"/>
        </w:rPr>
        <w:t>用人单位（院部、科研团队）</w:t>
      </w:r>
      <w:r>
        <w:rPr>
          <w:rFonts w:hint="eastAsia" w:ascii="仿宋" w:hAnsi="仿宋" w:eastAsia="仿宋" w:cs="仿宋"/>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pacing w:val="7"/>
          <w:sz w:val="24"/>
          <w:szCs w:val="24"/>
        </w:rPr>
      </w:pPr>
      <w:r>
        <w:rPr>
          <w:rFonts w:hint="eastAsia" w:ascii="仿宋" w:hAnsi="仿宋" w:eastAsia="仿宋" w:cs="仿宋"/>
          <w:color w:val="auto"/>
          <w:sz w:val="24"/>
          <w:szCs w:val="24"/>
        </w:rPr>
        <w:t>2、工伤人员应当在签订服务协议的医疗机构就医, 治疗工伤所需费用符合工伤保险诊疗项目目录、工伤保险药品目录、工伤保险住院服务标准的，从工伤保险基金支付。否则，工伤人员的诊疗费用工伤保险基金不予支付，其所产生的费用由</w:t>
      </w:r>
      <w:r>
        <w:rPr>
          <w:rFonts w:hint="eastAsia" w:ascii="仿宋" w:hAnsi="仿宋" w:eastAsia="仿宋" w:cs="仿宋"/>
          <w:color w:val="auto"/>
          <w:sz w:val="24"/>
          <w:szCs w:val="24"/>
          <w:lang w:eastAsia="zh-CN"/>
        </w:rPr>
        <w:t>用人单位（院部、科研团队）</w:t>
      </w:r>
      <w:r>
        <w:rPr>
          <w:rFonts w:hint="eastAsia" w:ascii="仿宋" w:hAnsi="仿宋" w:eastAsia="仿宋" w:cs="仿宋"/>
          <w:color w:val="auto"/>
          <w:sz w:val="24"/>
          <w:szCs w:val="24"/>
        </w:rPr>
        <w:t>或工伤人员自己承担。工伤保险诊疗项目目录、工伤保险药品目录、工伤保险住院服务标准，由国务院社会保险行政部门会同国务院卫生行政部门、食品药品监督管理部门等部门规定。</w:t>
      </w:r>
      <w:r>
        <w:rPr>
          <w:rFonts w:hint="eastAsia" w:ascii="仿宋" w:hAnsi="仿宋" w:eastAsia="仿宋" w:cs="仿宋"/>
          <w:color w:val="auto"/>
          <w:spacing w:val="7"/>
          <w:sz w:val="24"/>
          <w:szCs w:val="24"/>
        </w:rPr>
        <w:t>详见《工伤保险条例》相关条款（附件二）。</w:t>
      </w:r>
    </w:p>
    <w:p>
      <w:pPr>
        <w:keepNext w:val="0"/>
        <w:keepLines w:val="0"/>
        <w:pageBreakBefore w:val="0"/>
        <w:widowControl w:val="0"/>
        <w:kinsoku/>
        <w:wordWrap/>
        <w:overflowPunct/>
        <w:topLinePunct w:val="0"/>
        <w:autoSpaceDE/>
        <w:autoSpaceDN/>
        <w:bidi w:val="0"/>
        <w:adjustRightInd/>
        <w:snapToGrid/>
        <w:spacing w:line="360" w:lineRule="auto"/>
        <w:ind w:left="315" w:leftChars="15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南京新翔人才服务有限公司</w:t>
      </w:r>
    </w:p>
    <w:p>
      <w:pPr>
        <w:keepNext w:val="0"/>
        <w:keepLines w:val="0"/>
        <w:pageBreakBefore w:val="0"/>
        <w:widowControl w:val="0"/>
        <w:kinsoku/>
        <w:wordWrap/>
        <w:overflowPunct/>
        <w:topLinePunct w:val="0"/>
        <w:autoSpaceDE/>
        <w:autoSpaceDN/>
        <w:bidi w:val="0"/>
        <w:adjustRightInd/>
        <w:snapToGrid/>
        <w:spacing w:line="360" w:lineRule="auto"/>
        <w:ind w:left="315" w:leftChars="15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2020年7月1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仿宋" w:hAnsi="仿宋" w:eastAsia="仿宋" w:cs="仿宋"/>
          <w:color w:val="auto"/>
          <w:spacing w:val="7"/>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仿宋" w:hAnsi="仿宋" w:eastAsia="仿宋" w:cs="仿宋"/>
          <w:b/>
          <w:color w:val="auto"/>
          <w:spacing w:val="7"/>
          <w:sz w:val="24"/>
          <w:szCs w:val="24"/>
        </w:rPr>
      </w:pPr>
      <w:r>
        <w:rPr>
          <w:rFonts w:hint="eastAsia" w:ascii="仿宋" w:hAnsi="仿宋" w:eastAsia="仿宋" w:cs="仿宋"/>
          <w:b/>
          <w:color w:val="auto"/>
          <w:spacing w:val="7"/>
          <w:sz w:val="24"/>
          <w:szCs w:val="24"/>
        </w:rPr>
        <w:t>附件一：《劳动合同法》相关条款</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第十条</w:t>
      </w:r>
      <w:r>
        <w:rPr>
          <w:rFonts w:hint="eastAsia" w:ascii="仿宋" w:hAnsi="仿宋" w:eastAsia="仿宋" w:cs="仿宋"/>
          <w:color w:val="auto"/>
          <w:sz w:val="24"/>
          <w:szCs w:val="24"/>
        </w:rPr>
        <w:t xml:space="preserve"> 建立劳动关系，应当订立书面劳动合同。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已建立劳动关系，未同时订立书面劳动合同的，应当自用工之日起一个月内订立书面劳动合同。</w:t>
      </w:r>
      <w:r>
        <w:rPr>
          <w:rFonts w:hint="eastAsia" w:ascii="仿宋" w:hAnsi="仿宋" w:eastAsia="仿宋" w:cs="仿宋"/>
          <w:color w:val="auto"/>
          <w:sz w:val="24"/>
          <w:szCs w:val="24"/>
          <w:lang w:eastAsia="zh-CN"/>
        </w:rPr>
        <w:t>用人单位（科研团队）</w:t>
      </w:r>
      <w:r>
        <w:rPr>
          <w:rFonts w:hint="eastAsia" w:ascii="仿宋" w:hAnsi="仿宋" w:eastAsia="仿宋" w:cs="仿宋"/>
          <w:color w:val="auto"/>
          <w:sz w:val="24"/>
          <w:szCs w:val="24"/>
        </w:rPr>
        <w:t>与劳动者在用工前订立劳动合同的，劳动关系自用工之日起建立。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shd w:val="clear" w:color="auto" w:fill="FFFFFF"/>
        </w:rPr>
        <w:t>第八十二条</w:t>
      </w:r>
      <w:r>
        <w:rPr>
          <w:rFonts w:hint="eastAsia" w:ascii="仿宋" w:hAnsi="仿宋" w:eastAsia="仿宋" w:cs="仿宋"/>
          <w:color w:val="auto"/>
          <w:sz w:val="24"/>
          <w:szCs w:val="24"/>
          <w:shd w:val="clear" w:color="auto" w:fill="FFFFFF"/>
        </w:rPr>
        <w:t xml:space="preserve"> </w:t>
      </w:r>
      <w:r>
        <w:rPr>
          <w:rFonts w:hint="eastAsia" w:ascii="仿宋" w:hAnsi="仿宋" w:eastAsia="仿宋" w:cs="仿宋"/>
          <w:color w:val="auto"/>
          <w:sz w:val="24"/>
          <w:szCs w:val="24"/>
          <w:shd w:val="clear" w:color="auto" w:fill="FFFFFF"/>
          <w:lang w:eastAsia="zh-CN"/>
        </w:rPr>
        <w:t>用人单位（科研团队）</w:t>
      </w:r>
      <w:r>
        <w:rPr>
          <w:rFonts w:hint="eastAsia" w:ascii="仿宋" w:hAnsi="仿宋" w:eastAsia="仿宋" w:cs="仿宋"/>
          <w:color w:val="auto"/>
          <w:sz w:val="24"/>
          <w:szCs w:val="24"/>
          <w:shd w:val="clear" w:color="auto" w:fill="FFFFFF"/>
        </w:rPr>
        <w:t>自用工之日起超过一个月不满一年未与劳动者订立书面劳动合同的，应当向劳动者每月支付二倍的工资。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shd w:val="clear" w:color="auto" w:fill="FFFFFF"/>
          <w:lang w:eastAsia="zh-CN"/>
        </w:rPr>
        <w:t>用人单位（科研团队）</w:t>
      </w:r>
      <w:r>
        <w:rPr>
          <w:rFonts w:hint="eastAsia" w:ascii="仿宋" w:hAnsi="仿宋" w:eastAsia="仿宋" w:cs="仿宋"/>
          <w:color w:val="auto"/>
          <w:sz w:val="24"/>
          <w:szCs w:val="24"/>
          <w:shd w:val="clear" w:color="auto" w:fill="FFFFFF"/>
        </w:rPr>
        <w:t>违反本法规定不与劳动者订立无固定期限劳动合同的，自应当订立无固定期限劳动合同之日起向劳动者每月支付二倍的工资。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shd w:val="clear" w:color="auto" w:fill="FFFFFF"/>
        </w:rPr>
        <w:t>第四十条</w:t>
      </w:r>
      <w:r>
        <w:rPr>
          <w:rFonts w:hint="eastAsia" w:ascii="仿宋" w:hAnsi="仿宋" w:eastAsia="仿宋" w:cs="仿宋"/>
          <w:color w:val="auto"/>
          <w:sz w:val="24"/>
          <w:szCs w:val="24"/>
          <w:shd w:val="clear" w:color="auto" w:fill="FFFFFF"/>
        </w:rPr>
        <w:t xml:space="preserve"> </w:t>
      </w:r>
      <w:r>
        <w:rPr>
          <w:rFonts w:hint="eastAsia" w:ascii="仿宋" w:hAnsi="仿宋" w:eastAsia="仿宋" w:cs="仿宋"/>
          <w:color w:val="auto"/>
          <w:sz w:val="24"/>
          <w:szCs w:val="24"/>
          <w:shd w:val="clear" w:color="auto" w:fill="FFFFFF"/>
          <w:lang w:eastAsia="zh-CN"/>
        </w:rPr>
        <w:t>用人单位（科研团队）</w:t>
      </w:r>
      <w:r>
        <w:rPr>
          <w:rFonts w:hint="eastAsia" w:ascii="仿宋" w:hAnsi="仿宋" w:eastAsia="仿宋" w:cs="仿宋"/>
          <w:color w:val="auto"/>
          <w:sz w:val="24"/>
          <w:szCs w:val="24"/>
          <w:shd w:val="clear" w:color="auto" w:fill="FFFFFF"/>
        </w:rPr>
        <w:t>提前三十日以书面形式通知劳动者本人或者额外支付劳动者一个月工资后，可以解除劳动合同：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b/>
          <w:color w:val="auto"/>
          <w:sz w:val="24"/>
          <w:szCs w:val="24"/>
          <w:shd w:val="clear" w:color="auto" w:fill="FFFFFF"/>
        </w:rPr>
        <w:t>第四十七条</w:t>
      </w:r>
      <w:r>
        <w:rPr>
          <w:rFonts w:hint="eastAsia" w:ascii="仿宋" w:hAnsi="仿宋" w:eastAsia="仿宋" w:cs="仿宋"/>
          <w:color w:val="auto"/>
          <w:sz w:val="24"/>
          <w:szCs w:val="24"/>
          <w:shd w:val="clear" w:color="auto" w:fill="FFFFFF"/>
        </w:rPr>
        <w:t xml:space="preserve"> 经济补偿按劳动者在本单位工作的年限，每满一年支付一个月工资的标准向劳动者支付。六个月以上不满一年的，按一年计算;不满六个月的，向劳动者支付半个月工资的经济补偿。</w:t>
      </w:r>
    </w:p>
    <w:p>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仿宋" w:hAnsi="仿宋" w:eastAsia="仿宋" w:cs="仿宋"/>
          <w:color w:val="auto"/>
          <w:spacing w:val="7"/>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10" w:firstLineChars="200"/>
        <w:textAlignment w:val="auto"/>
        <w:rPr>
          <w:rFonts w:hint="eastAsia" w:ascii="仿宋" w:hAnsi="仿宋" w:eastAsia="仿宋" w:cs="仿宋"/>
          <w:b/>
          <w:color w:val="auto"/>
          <w:spacing w:val="7"/>
          <w:sz w:val="24"/>
          <w:szCs w:val="24"/>
        </w:rPr>
      </w:pPr>
      <w:r>
        <w:rPr>
          <w:rFonts w:hint="eastAsia" w:ascii="仿宋" w:hAnsi="仿宋" w:eastAsia="仿宋" w:cs="仿宋"/>
          <w:b/>
          <w:color w:val="auto"/>
          <w:spacing w:val="7"/>
          <w:sz w:val="24"/>
          <w:szCs w:val="24"/>
        </w:rPr>
        <w:t>附件二：《工伤保险条例》相关条款</w:t>
      </w:r>
    </w:p>
    <w:p>
      <w:pPr>
        <w:keepNext w:val="0"/>
        <w:keepLines w:val="0"/>
        <w:pageBreakBefore w:val="0"/>
        <w:widowControl w:val="0"/>
        <w:kinsoku/>
        <w:wordWrap/>
        <w:overflowPunct/>
        <w:topLinePunct w:val="0"/>
        <w:autoSpaceDE/>
        <w:autoSpaceDN/>
        <w:bidi w:val="0"/>
        <w:adjustRightInd/>
        <w:snapToGrid/>
        <w:spacing w:line="360" w:lineRule="auto"/>
        <w:ind w:left="315" w:leftChars="150" w:firstLine="120" w:firstLineChars="50"/>
        <w:textAlignment w:val="auto"/>
        <w:rPr>
          <w:rFonts w:hint="eastAsia" w:ascii="仿宋" w:hAnsi="仿宋" w:eastAsia="仿宋" w:cs="仿宋"/>
          <w:color w:val="auto"/>
          <w:sz w:val="24"/>
          <w:szCs w:val="24"/>
        </w:rPr>
      </w:pPr>
      <w:r>
        <w:rPr>
          <w:rStyle w:val="10"/>
          <w:rFonts w:hint="eastAsia" w:ascii="仿宋" w:hAnsi="仿宋" w:eastAsia="仿宋" w:cs="仿宋"/>
          <w:color w:val="auto"/>
          <w:sz w:val="24"/>
          <w:szCs w:val="24"/>
        </w:rPr>
        <w:t>第十四条</w:t>
      </w:r>
      <w:r>
        <w:rPr>
          <w:rFonts w:hint="eastAsia" w:ascii="仿宋" w:hAnsi="仿宋" w:eastAsia="仿宋" w:cs="仿宋"/>
          <w:color w:val="auto"/>
          <w:sz w:val="24"/>
          <w:szCs w:val="24"/>
        </w:rPr>
        <w:t>　职工有下列情形之一的，应当认定为工伤：</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（一）在工作时间和工作场所内，因工作原因受到事故伤害的；</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（二）工作时间前后在工作场所内，从事与工作有关的预备性或者收尾性工作受到事故伤害的；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（三）在工作时间和工作场所内，因履行工作职责受到暴力等意外伤害的；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（四）患职业病的；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（五）因工外出期间，由于工作原因受到伤害或者发生事故下落不明的；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（六）在上下班途中，受到非本人主要责任的交通事故或者城市轨道交通、客运轮渡、火车事故伤害的；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（七）法律、行政法规规定应当认定为工伤的其他情形。</w:t>
      </w:r>
      <w:r>
        <w:rPr>
          <w:rFonts w:hint="eastAsia" w:ascii="仿宋" w:hAnsi="仿宋" w:eastAsia="仿宋" w:cs="仿宋"/>
          <w:color w:val="auto"/>
          <w:sz w:val="24"/>
          <w:szCs w:val="24"/>
        </w:rPr>
        <w:br w:type="textWrapping"/>
      </w:r>
      <w:r>
        <w:rPr>
          <w:rStyle w:val="10"/>
          <w:rFonts w:hint="eastAsia" w:ascii="仿宋" w:hAnsi="仿宋" w:eastAsia="仿宋" w:cs="仿宋"/>
          <w:color w:val="auto"/>
          <w:sz w:val="24"/>
          <w:szCs w:val="24"/>
        </w:rPr>
        <w:t xml:space="preserve">    第十五条</w:t>
      </w:r>
      <w:r>
        <w:rPr>
          <w:rFonts w:hint="eastAsia" w:ascii="仿宋" w:hAnsi="仿宋" w:eastAsia="仿宋" w:cs="仿宋"/>
          <w:color w:val="auto"/>
          <w:sz w:val="24"/>
          <w:szCs w:val="24"/>
        </w:rPr>
        <w:t>　职工有下列情形之一的，视同工伤：</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（一）在工作时间和工作岗位，突发疾病死亡或者在48小时之内经抢救无效死亡的；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（二）在抢险救灾等维护国家利益、公共利益活动中受到伤害的；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（三）职工原在军队服役，因战、因公负伤致残，已取得革命伤残军人证，到</w:t>
      </w:r>
      <w:r>
        <w:rPr>
          <w:rFonts w:hint="eastAsia" w:ascii="仿宋" w:hAnsi="仿宋" w:eastAsia="仿宋" w:cs="仿宋"/>
          <w:color w:val="auto"/>
          <w:sz w:val="24"/>
          <w:szCs w:val="24"/>
          <w:lang w:eastAsia="zh-CN"/>
        </w:rPr>
        <w:t>用人单位（科研团队）</w:t>
      </w:r>
      <w:r>
        <w:rPr>
          <w:rFonts w:hint="eastAsia" w:ascii="仿宋" w:hAnsi="仿宋" w:eastAsia="仿宋" w:cs="仿宋"/>
          <w:color w:val="auto"/>
          <w:sz w:val="24"/>
          <w:szCs w:val="24"/>
        </w:rPr>
        <w:t>后旧伤复发的。</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职工有前款第（一）项、第（二）项情形的，按照本条例的有关规定享受工伤保险待遇；职工有前款第（三）项情形的，按照本条例的有关规定享受除一次性伤残补助金以外的工伤保险待遇。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Style w:val="10"/>
          <w:rFonts w:hint="eastAsia" w:ascii="仿宋" w:hAnsi="仿宋" w:eastAsia="仿宋" w:cs="仿宋"/>
          <w:color w:val="auto"/>
          <w:sz w:val="24"/>
          <w:szCs w:val="24"/>
        </w:rPr>
        <w:t>第十七条</w:t>
      </w:r>
      <w:r>
        <w:rPr>
          <w:rFonts w:hint="eastAsia" w:ascii="仿宋" w:hAnsi="仿宋" w:eastAsia="仿宋" w:cs="仿宋"/>
          <w:color w:val="auto"/>
          <w:sz w:val="24"/>
          <w:szCs w:val="24"/>
        </w:rPr>
        <w:t>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用人单位（科研团队）</w:t>
      </w:r>
      <w:r>
        <w:rPr>
          <w:rFonts w:hint="eastAsia" w:ascii="仿宋" w:hAnsi="仿宋" w:eastAsia="仿宋" w:cs="仿宋"/>
          <w:color w:val="auto"/>
          <w:sz w:val="24"/>
          <w:szCs w:val="24"/>
        </w:rPr>
        <w:t>未按前款规定提出工伤认定申请的，工伤职工或者其近亲属、工会组织在事故伤害发生之日或者被诊断、鉴定为职业病之日起1年内，可以直接向</w:t>
      </w:r>
      <w:r>
        <w:rPr>
          <w:rFonts w:hint="eastAsia" w:ascii="仿宋" w:hAnsi="仿宋" w:eastAsia="仿宋" w:cs="仿宋"/>
          <w:color w:val="auto"/>
          <w:sz w:val="24"/>
          <w:szCs w:val="24"/>
          <w:lang w:eastAsia="zh-CN"/>
        </w:rPr>
        <w:t>用人单位（科研团队）</w:t>
      </w:r>
      <w:r>
        <w:rPr>
          <w:rFonts w:hint="eastAsia" w:ascii="仿宋" w:hAnsi="仿宋" w:eastAsia="仿宋" w:cs="仿宋"/>
          <w:color w:val="auto"/>
          <w:sz w:val="24"/>
          <w:szCs w:val="24"/>
        </w:rPr>
        <w:t>所在地统筹地区社会保险行政部门提出工伤认定申请。</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按照本条第一款规定应当由省级社会保险行政部门进行工伤认定的事项，根据属地原则由</w:t>
      </w:r>
      <w:r>
        <w:rPr>
          <w:rFonts w:hint="eastAsia" w:ascii="仿宋" w:hAnsi="仿宋" w:eastAsia="仿宋" w:cs="仿宋"/>
          <w:color w:val="auto"/>
          <w:sz w:val="24"/>
          <w:szCs w:val="24"/>
          <w:lang w:eastAsia="zh-CN"/>
        </w:rPr>
        <w:t>用人单位（科研团队）</w:t>
      </w:r>
      <w:r>
        <w:rPr>
          <w:rFonts w:hint="eastAsia" w:ascii="仿宋" w:hAnsi="仿宋" w:eastAsia="仿宋" w:cs="仿宋"/>
          <w:color w:val="auto"/>
          <w:sz w:val="24"/>
          <w:szCs w:val="24"/>
        </w:rPr>
        <w:t>所在地的设区的市级社会保险行政部门办理。</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用人单位（科研团队）</w:t>
      </w:r>
      <w:r>
        <w:rPr>
          <w:rFonts w:hint="eastAsia" w:ascii="仿宋" w:hAnsi="仿宋" w:eastAsia="仿宋" w:cs="仿宋"/>
          <w:color w:val="auto"/>
          <w:sz w:val="24"/>
          <w:szCs w:val="24"/>
        </w:rPr>
        <w:t>未在本条第一款规定的时限内提交工伤认定申请，在此期间发生符合本条例规定的工伤待遇等有关费用由该</w:t>
      </w:r>
      <w:r>
        <w:rPr>
          <w:rFonts w:hint="eastAsia" w:ascii="仿宋" w:hAnsi="仿宋" w:eastAsia="仿宋" w:cs="仿宋"/>
          <w:color w:val="auto"/>
          <w:sz w:val="24"/>
          <w:szCs w:val="24"/>
          <w:lang w:eastAsia="zh-CN"/>
        </w:rPr>
        <w:t>用人单位（科研团队）</w:t>
      </w:r>
      <w:r>
        <w:rPr>
          <w:rFonts w:hint="eastAsia" w:ascii="仿宋" w:hAnsi="仿宋" w:eastAsia="仿宋" w:cs="仿宋"/>
          <w:color w:val="auto"/>
          <w:sz w:val="24"/>
          <w:szCs w:val="24"/>
        </w:rPr>
        <w:t>负担。</w:t>
      </w:r>
      <w:r>
        <w:rPr>
          <w:rFonts w:hint="eastAsia" w:ascii="仿宋" w:hAnsi="仿宋" w:eastAsia="仿宋" w:cs="仿宋"/>
          <w:color w:val="auto"/>
          <w:sz w:val="24"/>
          <w:szCs w:val="24"/>
        </w:rPr>
        <w:br w:type="textWrapping"/>
      </w:r>
      <w:r>
        <w:rPr>
          <w:rStyle w:val="10"/>
          <w:rFonts w:hint="eastAsia" w:ascii="仿宋" w:hAnsi="仿宋" w:eastAsia="仿宋" w:cs="仿宋"/>
          <w:color w:val="auto"/>
          <w:sz w:val="24"/>
          <w:szCs w:val="24"/>
        </w:rPr>
        <w:t xml:space="preserve">    第十八条</w:t>
      </w:r>
      <w:r>
        <w:rPr>
          <w:rFonts w:hint="eastAsia" w:ascii="仿宋" w:hAnsi="仿宋" w:eastAsia="仿宋" w:cs="仿宋"/>
          <w:color w:val="auto"/>
          <w:sz w:val="24"/>
          <w:szCs w:val="24"/>
        </w:rPr>
        <w:t>　提出工伤认定申请应当提交下列材料：</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（一）工伤认定申请表；</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（二）与</w:t>
      </w:r>
      <w:r>
        <w:rPr>
          <w:rFonts w:hint="eastAsia" w:ascii="仿宋" w:hAnsi="仿宋" w:eastAsia="仿宋" w:cs="仿宋"/>
          <w:color w:val="auto"/>
          <w:sz w:val="24"/>
          <w:szCs w:val="24"/>
          <w:lang w:eastAsia="zh-CN"/>
        </w:rPr>
        <w:t>用人单位（科研团队）</w:t>
      </w:r>
      <w:r>
        <w:rPr>
          <w:rFonts w:hint="eastAsia" w:ascii="仿宋" w:hAnsi="仿宋" w:eastAsia="仿宋" w:cs="仿宋"/>
          <w:color w:val="auto"/>
          <w:sz w:val="24"/>
          <w:szCs w:val="24"/>
        </w:rPr>
        <w:t>存在劳动关系（包括事实劳动关系）的证明材料；</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（三）医疗诊断证明或者职业病诊断证明书（或者职业病诊断鉴定书）。</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工伤认定申请表应当包括事故发生的时间、地点、原因以及职工伤害程度等基本情况</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工伤认定申请人提供材料不完整的，社会保险行政部门应当一次性书面告知工伤认定申请人需要补正的全部材料。申请人按照书面告知要求补正材料后，社会保险行政部门应当受理。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Style w:val="10"/>
          <w:rFonts w:hint="eastAsia" w:ascii="仿宋" w:hAnsi="仿宋" w:eastAsia="仿宋" w:cs="仿宋"/>
          <w:color w:val="auto"/>
          <w:sz w:val="24"/>
          <w:szCs w:val="24"/>
        </w:rPr>
        <w:t>第三十条</w:t>
      </w:r>
      <w:r>
        <w:rPr>
          <w:rFonts w:hint="eastAsia" w:ascii="仿宋" w:hAnsi="仿宋" w:eastAsia="仿宋" w:cs="仿宋"/>
          <w:color w:val="auto"/>
          <w:sz w:val="24"/>
          <w:szCs w:val="24"/>
        </w:rPr>
        <w:t>　职工因工作遭受事故伤害或者患职业病进行治疗，享受工伤医疗待遇。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职工治疗工伤应当在签订服务协议的医疗机构就医，情况紧急时可以先到就近的医疗机构急救。</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治疗工伤所需费用符合工伤保险诊疗项目目录、工伤保险药品目录、工伤保险住院服务标准的，从工伤保险基金支付。工伤保险诊疗项目目录、工伤保险药品目录、工伤保险住院服务标准，由国务院社会保险行政部门会同国务院卫生行政部门、食品药品监督管理部门等部门规定。</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职工住院治疗工伤的伙食补助费，以及经医疗机构出具证明，报经办机构同意，工伤职工到统筹地区以外就医所需的交通、食宿费用从工伤保险基金支付，基金支付的具体标准由统筹地区人民政府规定。</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工伤职工治疗非工伤引发的疾病，不享受工伤医疗待遇，按照基本医疗保险办法处理</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工伤职工到签订服务协议的医疗机构进行工伤康复的费用，符合规定的，从工伤保险基金支付。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Style w:val="10"/>
          <w:rFonts w:hint="eastAsia" w:ascii="仿宋" w:hAnsi="仿宋" w:eastAsia="仿宋" w:cs="仿宋"/>
          <w:color w:val="auto"/>
          <w:sz w:val="24"/>
          <w:szCs w:val="24"/>
        </w:rPr>
        <w:t>第三十三条</w:t>
      </w:r>
      <w:r>
        <w:rPr>
          <w:rFonts w:hint="eastAsia" w:ascii="仿宋" w:hAnsi="仿宋" w:eastAsia="仿宋" w:cs="仿宋"/>
          <w:color w:val="auto"/>
          <w:sz w:val="24"/>
          <w:szCs w:val="24"/>
        </w:rPr>
        <w:t>　职工因工作遭受事故伤害或者患职业病需要暂停工作接受工伤医疗的，在停工留薪期内，原工资福利待遇不变，由所在单位按月支付。</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生活不能自理的工伤职工在停工留薪期需要护理的，由所在单位负责。</w:t>
      </w:r>
    </w:p>
    <w:p>
      <w:pPr>
        <w:keepNext w:val="0"/>
        <w:keepLines w:val="0"/>
        <w:pageBreakBefore w:val="0"/>
        <w:widowControl w:val="0"/>
        <w:kinsoku/>
        <w:wordWrap/>
        <w:overflowPunct/>
        <w:topLinePunct w:val="0"/>
        <w:autoSpaceDE/>
        <w:autoSpaceDN/>
        <w:bidi w:val="0"/>
        <w:adjustRightInd/>
        <w:snapToGrid/>
        <w:spacing w:line="360" w:lineRule="auto"/>
        <w:ind w:left="315" w:leftChars="150"/>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p>
    <w:sectPr>
      <w:headerReference r:id="rId3" w:type="default"/>
      <w:footerReference r:id="rId4" w:type="default"/>
      <w:pgSz w:w="11906" w:h="16838"/>
      <w:pgMar w:top="1440" w:right="1196" w:bottom="1440" w:left="1196"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eastAsia="宋体"/>
        <w:i/>
        <w:iCs/>
        <w:color w:val="7E7E7E" w:themeColor="text1" w:themeTint="80"/>
        <w:sz w:val="22"/>
        <w:szCs w:val="22"/>
        <w:lang w:eastAsia="zh-CN"/>
      </w:rPr>
    </w:pPr>
    <w:r>
      <w:rPr>
        <w:rFonts w:hint="eastAsia" w:eastAsia="宋体"/>
        <w:lang w:eastAsia="zh-CN"/>
      </w:rPr>
      <w:drawing>
        <wp:inline distT="0" distB="0" distL="114300" distR="114300">
          <wp:extent cx="509905" cy="461010"/>
          <wp:effectExtent l="0" t="0" r="4445" b="15240"/>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1"/>
                  <a:stretch>
                    <a:fillRect/>
                  </a:stretch>
                </pic:blipFill>
                <pic:spPr>
                  <a:xfrm>
                    <a:off x="0" y="0"/>
                    <a:ext cx="509905" cy="461010"/>
                  </a:xfrm>
                  <a:prstGeom prst="rect">
                    <a:avLst/>
                  </a:prstGeom>
                </pic:spPr>
              </pic:pic>
            </a:graphicData>
          </a:graphic>
        </wp:inline>
      </w:drawing>
    </w:r>
    <w:r>
      <w:rPr>
        <w:rFonts w:hint="eastAsia"/>
        <w:lang w:val="en-US" w:eastAsia="zh-CN"/>
      </w:rPr>
      <w:t xml:space="preserve">                                                                  </w:t>
    </w:r>
    <w:r>
      <w:rPr>
        <w:rFonts w:hint="eastAsia" w:asciiTheme="minorEastAsia" w:hAnsiTheme="minorEastAsia" w:eastAsiaTheme="minorEastAsia" w:cstheme="minorEastAsia"/>
        <w:i/>
        <w:iCs/>
        <w:color w:val="7E7E7E" w:themeColor="text1" w:themeTint="80"/>
        <w:sz w:val="22"/>
        <w:szCs w:val="22"/>
      </w:rPr>
      <w:t>南京新翔人才服务有限公司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BA050D6"/>
    <w:rsid w:val="000B7D8C"/>
    <w:rsid w:val="000C0ACE"/>
    <w:rsid w:val="000E3CC4"/>
    <w:rsid w:val="00131209"/>
    <w:rsid w:val="00177435"/>
    <w:rsid w:val="002810F7"/>
    <w:rsid w:val="003442DE"/>
    <w:rsid w:val="003D34F9"/>
    <w:rsid w:val="0040627A"/>
    <w:rsid w:val="00452ED8"/>
    <w:rsid w:val="004A0CAD"/>
    <w:rsid w:val="007C448A"/>
    <w:rsid w:val="00876F61"/>
    <w:rsid w:val="00912089"/>
    <w:rsid w:val="0096072C"/>
    <w:rsid w:val="00982102"/>
    <w:rsid w:val="00B36FED"/>
    <w:rsid w:val="00B43DA3"/>
    <w:rsid w:val="00B82419"/>
    <w:rsid w:val="00C61D72"/>
    <w:rsid w:val="00C72A48"/>
    <w:rsid w:val="00CF5C7B"/>
    <w:rsid w:val="00DA08FC"/>
    <w:rsid w:val="00DC3857"/>
    <w:rsid w:val="00F410AF"/>
    <w:rsid w:val="00FF5AA8"/>
    <w:rsid w:val="06375C5B"/>
    <w:rsid w:val="06D7186C"/>
    <w:rsid w:val="0CB26074"/>
    <w:rsid w:val="0E881012"/>
    <w:rsid w:val="109843AB"/>
    <w:rsid w:val="10CF5728"/>
    <w:rsid w:val="122C3807"/>
    <w:rsid w:val="17060F89"/>
    <w:rsid w:val="199E36B2"/>
    <w:rsid w:val="1A6B5D2A"/>
    <w:rsid w:val="1C34196C"/>
    <w:rsid w:val="1CC96101"/>
    <w:rsid w:val="1F7625EC"/>
    <w:rsid w:val="212166D7"/>
    <w:rsid w:val="24210B30"/>
    <w:rsid w:val="2499417D"/>
    <w:rsid w:val="270227B6"/>
    <w:rsid w:val="27421771"/>
    <w:rsid w:val="2F2B2FB2"/>
    <w:rsid w:val="30563CC1"/>
    <w:rsid w:val="339017A7"/>
    <w:rsid w:val="37967D01"/>
    <w:rsid w:val="39674178"/>
    <w:rsid w:val="3A497615"/>
    <w:rsid w:val="3B1A7046"/>
    <w:rsid w:val="3BA050D6"/>
    <w:rsid w:val="3E64322B"/>
    <w:rsid w:val="3E682365"/>
    <w:rsid w:val="3FAE2E97"/>
    <w:rsid w:val="402667C5"/>
    <w:rsid w:val="408A54A2"/>
    <w:rsid w:val="412A3890"/>
    <w:rsid w:val="41891146"/>
    <w:rsid w:val="43D6024B"/>
    <w:rsid w:val="47621874"/>
    <w:rsid w:val="48BE0731"/>
    <w:rsid w:val="48C86B31"/>
    <w:rsid w:val="4A9B6A3E"/>
    <w:rsid w:val="4AF87041"/>
    <w:rsid w:val="4D6C755B"/>
    <w:rsid w:val="4DAA536A"/>
    <w:rsid w:val="4DDF6305"/>
    <w:rsid w:val="4F416022"/>
    <w:rsid w:val="4FD17B05"/>
    <w:rsid w:val="5050383F"/>
    <w:rsid w:val="542217A7"/>
    <w:rsid w:val="563068D7"/>
    <w:rsid w:val="56902CDE"/>
    <w:rsid w:val="583762B5"/>
    <w:rsid w:val="584B2B55"/>
    <w:rsid w:val="59C42BC6"/>
    <w:rsid w:val="5AA92444"/>
    <w:rsid w:val="5CA53484"/>
    <w:rsid w:val="5CC45082"/>
    <w:rsid w:val="5D6C78F9"/>
    <w:rsid w:val="5E873F3C"/>
    <w:rsid w:val="5EF81B56"/>
    <w:rsid w:val="68E174F0"/>
    <w:rsid w:val="69326717"/>
    <w:rsid w:val="6A101332"/>
    <w:rsid w:val="6AC95BCA"/>
    <w:rsid w:val="6CC13104"/>
    <w:rsid w:val="6EB404AB"/>
    <w:rsid w:val="6F2B7BD4"/>
    <w:rsid w:val="762A57DA"/>
    <w:rsid w:val="76AC4C6C"/>
    <w:rsid w:val="78EB0B51"/>
    <w:rsid w:val="7B626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0"/>
    <w:rPr>
      <w:kern w:val="2"/>
      <w:sz w:val="18"/>
      <w:szCs w:val="18"/>
    </w:rPr>
  </w:style>
  <w:style w:type="character" w:customStyle="1" w:styleId="14">
    <w:name w:val="批注框文本 Char"/>
    <w:basedOn w:val="9"/>
    <w:link w:val="3"/>
    <w:qFormat/>
    <w:uiPriority w:val="0"/>
    <w:rPr>
      <w:kern w:val="2"/>
      <w:sz w:val="18"/>
      <w:szCs w:val="18"/>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297</Words>
  <Characters>1698</Characters>
  <Lines>14</Lines>
  <Paragraphs>3</Paragraphs>
  <TotalTime>8</TotalTime>
  <ScaleCrop>false</ScaleCrop>
  <LinksUpToDate>false</LinksUpToDate>
  <CharactersWithSpaces>1992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2020-03-26T04:47:00Z</dcterms:created>
  <dc:creator>小丸子</dc:creator>
  <cp:lastModifiedBy>Wjj</cp:lastModifiedBy>
  <cp:lastPrinted>2020-07-15T01:16:00Z</cp:lastPrinted>
  <dcterms:modified xsi:type="dcterms:W3CDTF">2021-01-04T01:48:14Z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