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0" w:type="dxa"/>
        <w:tblCellMar>
          <w:left w:w="0" w:type="dxa"/>
          <w:right w:w="0" w:type="dxa"/>
        </w:tblCellMar>
        <w:tblLook w:val="04A0" w:firstRow="1" w:lastRow="0" w:firstColumn="1" w:lastColumn="0" w:noHBand="0" w:noVBand="1"/>
      </w:tblPr>
      <w:tblGrid>
        <w:gridCol w:w="8306"/>
      </w:tblGrid>
      <w:tr w:rsidR="0005069D" w:rsidRPr="0005069D" w:rsidTr="0005069D">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05069D" w:rsidRPr="0005069D">
              <w:trPr>
                <w:tblCellSpacing w:w="0" w:type="dxa"/>
              </w:trPr>
              <w:tc>
                <w:tcPr>
                  <w:tcW w:w="4950" w:type="pct"/>
                  <w:tcMar>
                    <w:top w:w="30" w:type="dxa"/>
                    <w:left w:w="30" w:type="dxa"/>
                    <w:bottom w:w="30" w:type="dxa"/>
                    <w:right w:w="30" w:type="dxa"/>
                  </w:tcMar>
                  <w:hideMark/>
                </w:tcPr>
                <w:p w:rsidR="0005069D" w:rsidRPr="0005069D" w:rsidRDefault="0005069D" w:rsidP="0005069D">
                  <w:pPr>
                    <w:widowControl/>
                    <w:jc w:val="left"/>
                    <w:rPr>
                      <w:rFonts w:ascii="宋体" w:eastAsia="宋体" w:hAnsi="宋体" w:cs="宋体"/>
                      <w:color w:val="686868"/>
                      <w:kern w:val="0"/>
                      <w:sz w:val="18"/>
                      <w:szCs w:val="18"/>
                    </w:rPr>
                  </w:pPr>
                  <w:r w:rsidRPr="0005069D">
                    <w:rPr>
                      <w:rFonts w:ascii="宋体" w:eastAsia="宋体" w:hAnsi="宋体" w:cs="宋体"/>
                      <w:b/>
                      <w:bCs/>
                      <w:color w:val="686868"/>
                      <w:kern w:val="0"/>
                      <w:sz w:val="18"/>
                      <w:szCs w:val="18"/>
                    </w:rPr>
                    <w:t>索 引 号:</w:t>
                  </w:r>
                </w:p>
              </w:tc>
            </w:tr>
          </w:tbl>
          <w:p w:rsidR="0005069D" w:rsidRPr="0005069D" w:rsidRDefault="0005069D" w:rsidP="0005069D">
            <w:pPr>
              <w:widowControl/>
              <w:jc w:val="left"/>
              <w:rPr>
                <w:rFonts w:ascii="宋体" w:eastAsia="宋体" w:hAnsi="宋体" w:cs="宋体"/>
                <w:vanish/>
                <w:color w:val="686868"/>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246"/>
            </w:tblGrid>
            <w:tr w:rsidR="0005069D" w:rsidRPr="0005069D">
              <w:trPr>
                <w:tblCellSpacing w:w="0" w:type="dxa"/>
              </w:trPr>
              <w:tc>
                <w:tcPr>
                  <w:tcW w:w="4950" w:type="pct"/>
                  <w:tcMar>
                    <w:top w:w="30" w:type="dxa"/>
                    <w:left w:w="30" w:type="dxa"/>
                    <w:bottom w:w="30" w:type="dxa"/>
                    <w:right w:w="30" w:type="dxa"/>
                  </w:tcMar>
                  <w:hideMark/>
                </w:tcPr>
                <w:p w:rsidR="0005069D" w:rsidRPr="0005069D" w:rsidRDefault="0005069D" w:rsidP="0005069D">
                  <w:pPr>
                    <w:widowControl/>
                    <w:jc w:val="left"/>
                    <w:rPr>
                      <w:rFonts w:ascii="宋体" w:eastAsia="宋体" w:hAnsi="宋体" w:cs="宋体"/>
                      <w:color w:val="686868"/>
                      <w:kern w:val="0"/>
                      <w:sz w:val="18"/>
                      <w:szCs w:val="18"/>
                    </w:rPr>
                  </w:pPr>
                  <w:r w:rsidRPr="0005069D">
                    <w:rPr>
                      <w:rFonts w:ascii="宋体" w:eastAsia="宋体" w:hAnsi="宋体" w:cs="宋体"/>
                      <w:b/>
                      <w:bCs/>
                      <w:color w:val="686868"/>
                      <w:kern w:val="0"/>
                      <w:sz w:val="18"/>
                      <w:szCs w:val="18"/>
                    </w:rPr>
                    <w:t>发布机构:</w:t>
                  </w:r>
                  <w:r w:rsidRPr="0005069D">
                    <w:rPr>
                      <w:rFonts w:ascii="宋体" w:eastAsia="宋体" w:hAnsi="宋体" w:cs="宋体"/>
                      <w:color w:val="686868"/>
                      <w:kern w:val="0"/>
                      <w:sz w:val="18"/>
                      <w:szCs w:val="18"/>
                    </w:rPr>
                    <w:t>江苏省人力资源和社会保障厅</w:t>
                  </w:r>
                </w:p>
              </w:tc>
            </w:tr>
          </w:tbl>
          <w:p w:rsidR="0005069D" w:rsidRPr="0005069D" w:rsidRDefault="0005069D" w:rsidP="0005069D">
            <w:pPr>
              <w:widowControl/>
              <w:jc w:val="left"/>
              <w:rPr>
                <w:rFonts w:ascii="宋体" w:eastAsia="宋体" w:hAnsi="宋体" w:cs="宋体"/>
                <w:color w:val="686868"/>
                <w:kern w:val="0"/>
                <w:sz w:val="18"/>
                <w:szCs w:val="18"/>
              </w:rPr>
            </w:pPr>
          </w:p>
        </w:tc>
      </w:tr>
      <w:tr w:rsidR="0005069D" w:rsidRPr="0005069D" w:rsidTr="0005069D">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05069D" w:rsidRPr="0005069D">
              <w:trPr>
                <w:tblCellSpacing w:w="0" w:type="dxa"/>
              </w:trPr>
              <w:tc>
                <w:tcPr>
                  <w:tcW w:w="4950" w:type="pct"/>
                  <w:tcMar>
                    <w:top w:w="30" w:type="dxa"/>
                    <w:left w:w="30" w:type="dxa"/>
                    <w:bottom w:w="30" w:type="dxa"/>
                    <w:right w:w="30" w:type="dxa"/>
                  </w:tcMar>
                  <w:hideMark/>
                </w:tcPr>
                <w:p w:rsidR="0005069D" w:rsidRPr="0005069D" w:rsidRDefault="0005069D" w:rsidP="0005069D">
                  <w:pPr>
                    <w:widowControl/>
                    <w:jc w:val="left"/>
                    <w:rPr>
                      <w:rFonts w:ascii="宋体" w:eastAsia="宋体" w:hAnsi="宋体" w:cs="宋体"/>
                      <w:color w:val="686868"/>
                      <w:kern w:val="0"/>
                      <w:sz w:val="18"/>
                      <w:szCs w:val="18"/>
                    </w:rPr>
                  </w:pPr>
                  <w:r w:rsidRPr="0005069D">
                    <w:rPr>
                      <w:rFonts w:ascii="宋体" w:eastAsia="宋体" w:hAnsi="宋体" w:cs="宋体"/>
                      <w:b/>
                      <w:bCs/>
                      <w:color w:val="686868"/>
                      <w:kern w:val="0"/>
                      <w:sz w:val="18"/>
                      <w:szCs w:val="18"/>
                    </w:rPr>
                    <w:t>发文日期:</w:t>
                  </w:r>
                  <w:r w:rsidRPr="0005069D">
                    <w:rPr>
                      <w:rFonts w:ascii="宋体" w:eastAsia="宋体" w:hAnsi="宋体" w:cs="宋体"/>
                      <w:color w:val="686868"/>
                      <w:kern w:val="0"/>
                      <w:sz w:val="18"/>
                      <w:szCs w:val="18"/>
                    </w:rPr>
                    <w:t>2017-02-13</w:t>
                  </w:r>
                </w:p>
              </w:tc>
            </w:tr>
          </w:tbl>
          <w:p w:rsidR="0005069D" w:rsidRPr="0005069D" w:rsidRDefault="0005069D" w:rsidP="0005069D">
            <w:pPr>
              <w:widowControl/>
              <w:jc w:val="left"/>
              <w:rPr>
                <w:rFonts w:ascii="宋体" w:eastAsia="宋体" w:hAnsi="宋体" w:cs="宋体"/>
                <w:vanish/>
                <w:color w:val="686868"/>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246"/>
            </w:tblGrid>
            <w:tr w:rsidR="0005069D" w:rsidRPr="0005069D">
              <w:trPr>
                <w:tblCellSpacing w:w="0" w:type="dxa"/>
              </w:trPr>
              <w:tc>
                <w:tcPr>
                  <w:tcW w:w="4950" w:type="pct"/>
                  <w:tcMar>
                    <w:top w:w="30" w:type="dxa"/>
                    <w:left w:w="30" w:type="dxa"/>
                    <w:bottom w:w="30" w:type="dxa"/>
                    <w:right w:w="30" w:type="dxa"/>
                  </w:tcMar>
                  <w:hideMark/>
                </w:tcPr>
                <w:p w:rsidR="0005069D" w:rsidRPr="0005069D" w:rsidRDefault="0005069D" w:rsidP="0005069D">
                  <w:pPr>
                    <w:widowControl/>
                    <w:jc w:val="left"/>
                    <w:rPr>
                      <w:rFonts w:ascii="宋体" w:eastAsia="宋体" w:hAnsi="宋体" w:cs="宋体"/>
                      <w:color w:val="686868"/>
                      <w:kern w:val="0"/>
                      <w:sz w:val="18"/>
                      <w:szCs w:val="18"/>
                    </w:rPr>
                  </w:pPr>
                  <w:r w:rsidRPr="0005069D">
                    <w:rPr>
                      <w:rFonts w:ascii="宋体" w:eastAsia="宋体" w:hAnsi="宋体" w:cs="宋体"/>
                      <w:b/>
                      <w:bCs/>
                      <w:color w:val="686868"/>
                      <w:kern w:val="0"/>
                      <w:sz w:val="18"/>
                      <w:szCs w:val="18"/>
                    </w:rPr>
                    <w:t>文　　号:</w:t>
                  </w:r>
                  <w:r w:rsidRPr="0005069D">
                    <w:rPr>
                      <w:rFonts w:ascii="宋体" w:eastAsia="宋体" w:hAnsi="宋体" w:cs="宋体"/>
                      <w:color w:val="686868"/>
                      <w:kern w:val="0"/>
                      <w:sz w:val="18"/>
                      <w:szCs w:val="18"/>
                    </w:rPr>
                    <w:t xml:space="preserve"> 苏人社发〔2017〕44号 </w:t>
                  </w:r>
                </w:p>
              </w:tc>
            </w:tr>
          </w:tbl>
          <w:p w:rsidR="0005069D" w:rsidRPr="0005069D" w:rsidRDefault="0005069D" w:rsidP="0005069D">
            <w:pPr>
              <w:widowControl/>
              <w:jc w:val="left"/>
              <w:rPr>
                <w:rFonts w:ascii="宋体" w:eastAsia="宋体" w:hAnsi="宋体" w:cs="宋体"/>
                <w:color w:val="686868"/>
                <w:kern w:val="0"/>
                <w:sz w:val="18"/>
                <w:szCs w:val="18"/>
              </w:rPr>
            </w:pPr>
          </w:p>
        </w:tc>
      </w:tr>
      <w:tr w:rsidR="0005069D" w:rsidRPr="0005069D" w:rsidTr="0005069D">
        <w:trPr>
          <w:tblCellSpacing w:w="0" w:type="dxa"/>
          <w:jc w:val="center"/>
        </w:trPr>
        <w:tc>
          <w:tcPr>
            <w:tcW w:w="0" w:type="auto"/>
            <w:tcMar>
              <w:top w:w="30" w:type="dxa"/>
              <w:left w:w="30" w:type="dxa"/>
              <w:bottom w:w="30" w:type="dxa"/>
              <w:right w:w="30" w:type="dxa"/>
            </w:tcMar>
            <w:hideMark/>
          </w:tcPr>
          <w:tbl>
            <w:tblPr>
              <w:tblW w:w="5000" w:type="pct"/>
              <w:tblCellSpacing w:w="0" w:type="dxa"/>
              <w:tblCellMar>
                <w:left w:w="0" w:type="dxa"/>
                <w:right w:w="0" w:type="dxa"/>
              </w:tblCellMar>
              <w:tblLook w:val="04A0" w:firstRow="1" w:lastRow="0" w:firstColumn="1" w:lastColumn="0" w:noHBand="0" w:noVBand="1"/>
            </w:tblPr>
            <w:tblGrid>
              <w:gridCol w:w="8246"/>
            </w:tblGrid>
            <w:tr w:rsidR="0005069D" w:rsidRPr="0005069D">
              <w:trPr>
                <w:tblCellSpacing w:w="0" w:type="dxa"/>
              </w:trPr>
              <w:tc>
                <w:tcPr>
                  <w:tcW w:w="4950" w:type="pct"/>
                  <w:tcMar>
                    <w:top w:w="30" w:type="dxa"/>
                    <w:left w:w="30" w:type="dxa"/>
                    <w:bottom w:w="30" w:type="dxa"/>
                    <w:right w:w="30" w:type="dxa"/>
                  </w:tcMar>
                  <w:hideMark/>
                </w:tcPr>
                <w:p w:rsidR="0005069D" w:rsidRPr="0005069D" w:rsidRDefault="0005069D" w:rsidP="0005069D">
                  <w:pPr>
                    <w:widowControl/>
                    <w:jc w:val="left"/>
                    <w:rPr>
                      <w:rFonts w:ascii="宋体" w:eastAsia="宋体" w:hAnsi="宋体" w:cs="宋体"/>
                      <w:color w:val="686868"/>
                      <w:kern w:val="0"/>
                      <w:sz w:val="18"/>
                      <w:szCs w:val="18"/>
                    </w:rPr>
                  </w:pPr>
                  <w:r w:rsidRPr="0005069D">
                    <w:rPr>
                      <w:rFonts w:ascii="宋体" w:eastAsia="宋体" w:hAnsi="宋体" w:cs="宋体"/>
                      <w:b/>
                      <w:bCs/>
                      <w:color w:val="686868"/>
                      <w:kern w:val="0"/>
                      <w:sz w:val="18"/>
                      <w:szCs w:val="18"/>
                    </w:rPr>
                    <w:t>主 题 词:</w:t>
                  </w:r>
                  <w:r w:rsidRPr="0005069D">
                    <w:rPr>
                      <w:rFonts w:ascii="宋体" w:eastAsia="宋体" w:hAnsi="宋体" w:cs="宋体"/>
                      <w:color w:val="686868"/>
                      <w:kern w:val="0"/>
                      <w:sz w:val="18"/>
                      <w:szCs w:val="18"/>
                    </w:rPr>
                    <w:t xml:space="preserve"> 关键字 </w:t>
                  </w:r>
                </w:p>
              </w:tc>
            </w:tr>
          </w:tbl>
          <w:p w:rsidR="0005069D" w:rsidRPr="0005069D" w:rsidRDefault="0005069D" w:rsidP="0005069D">
            <w:pPr>
              <w:widowControl/>
              <w:jc w:val="left"/>
              <w:rPr>
                <w:rFonts w:ascii="宋体" w:eastAsia="宋体" w:hAnsi="宋体" w:cs="宋体"/>
                <w:color w:val="686868"/>
                <w:kern w:val="0"/>
                <w:sz w:val="18"/>
                <w:szCs w:val="18"/>
              </w:rPr>
            </w:pPr>
          </w:p>
        </w:tc>
      </w:tr>
    </w:tbl>
    <w:p w:rsidR="00CF1DAB" w:rsidRDefault="0005069D">
      <w:pPr>
        <w:rPr>
          <w:rStyle w:val="a3"/>
          <w:color w:val="FF0000"/>
          <w:sz w:val="36"/>
          <w:szCs w:val="36"/>
        </w:rPr>
      </w:pPr>
      <w:r>
        <w:rPr>
          <w:rStyle w:val="a3"/>
          <w:color w:val="FF0000"/>
          <w:sz w:val="36"/>
          <w:szCs w:val="36"/>
        </w:rPr>
        <w:t>省人力资源社会保障厅关于开展2017年全省机关事业单位工勤技能岗位高级技师考评工作的通知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各设区市人力资源社会保障局，省直各有关单位人事（干部）处：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为进一步加强机关事业单位高技能人才队伍建设，根据《江苏省机关、事业单位工人技师评聘试行办法》（苏人通〔1998〕101号）和《江苏省事业单位岗位设置管理实施意见》(苏办发〔2008〕23号)精神，现就做好2017年全省机关事业单位工勤技能岗位高级技师考评工作有关事项通知如下：</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一、高级技师申报对象及条件</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（一）申报对象</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2013年以前（含2013年）取得江苏省人力资源和社会保障厅颁发的《江苏省机关事业单位技师证书》，2018年5月底仍在职在岗，并在《2017年机关事业单位高级技师考评范围》（附件1）所列工种岗位工作的工勤人员，符合申报条件者均可申报本工种高级技师技术等级考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（二）申报基本条件</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具有丰富的实践经验和精湛的操作技能，能解决本工种岗位上操作和工艺上的技术难题，业绩突出，工作有创新，具有传授技艺并具备培训高级工和技师的能力。</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1．近5年年度考核均为合格及以上等次。</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2．具有大专及以上学历，或相应等级的专业证书。</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3．按规定完成相应继续教育培训任务，且考核合格。</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lastRenderedPageBreak/>
        <w:t xml:space="preserve">　　4．任现职间，在报刊发表与本工种相关的论文至少1篇。</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（三）关于破格申报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取得技师证书以来，工作业绩突出，技术上有创新，并符合下列条件之一者，可在学历上破格申报：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1．获得市级劳动模范（先进工作者）、技术能手、技术标兵称号的。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2．在人力资源社会保障部门参与或组织的省、部级技能竞赛中取得四至六名或市级技能竞赛中取得二至三名的。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3．取得中级以上专业技术职称并从事本工种（专业）工作的。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4．从事本工种（专业）工作25年以上，年龄在45岁以上且在传授技艺中指导或培养出不少于3名市级以上技能竞赛前10名的获得者。</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取得技师证书以来，工作业绩显著，技术上有突破，符合下列条件之一者，可在学历、资历上破格申报：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1．获得省部级以上劳动模范（先进工作者）、技术能手、技术标兵称号的。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2．在人力资源社会保障部门组织或参与的省、部级技能竞赛中取得前三名或市级技能竞赛中取得第一名的。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3．获得省级以上技术创新、发明、创造、推广、运用等三等奖（含三等奖）以上的主要完成者（以个人奖励证书为准）。</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4．具有绝技、绝活、专利，并取得较大经济效益和社会效益者。</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二、申报及考评程序</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（一）个人申报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符合高级技师申报条件的人员向所在单位申报高级技师技术等级考评，填写《江苏省机关事业单位工勤技能岗位高级技师资格评审表》（见附件2）一式二份，并提交相关材</w:t>
      </w:r>
      <w:r w:rsidRPr="0005069D">
        <w:rPr>
          <w:rFonts w:ascii="宋体" w:eastAsia="宋体" w:hAnsi="宋体" w:cs="宋体" w:hint="eastAsia"/>
          <w:kern w:val="0"/>
          <w:szCs w:val="21"/>
        </w:rPr>
        <w:lastRenderedPageBreak/>
        <w:t>料（详见附件3）。往年申报未通过初审的，或参加培训考核未取得高级技师技术等级者可以再次申报，须按程序申报。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（二）专家推荐</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申报高级技师技术等级必须有两名业内专家（高级技师、高级工程师、技术能手、业务主管）对其业务水平、工作实绩、潜在能力等提出书面推荐意见。</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（三）单位考核</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单位根据个人申报材料及高级技师岗位要求对申报人员进行综合评价考核（详见附件4），在考核的基础上择优推荐，经公示无异议后报主管部门。单位考核要以职业能力为导向、以岗位规范为标准、以工作业绩为重点，注重职业道德和岗位技能。鼓励技术精湛、且能解决生产科研教学等工作中高难度技术问题、有绝招绝技并取得显著实际效益的技能人才参加高级技师考评。每个部门（单位）同一工种只能推荐1名（已参加培训考核未通过者不占名额）。</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（四）主管部门审核</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单位将推荐人员材料及考核表报当地工考主管部门，同时上报本单位高级技师推荐情况说明。各地工考办应根据高级技师考评要求组织有关专家对申报人员的材料进行审核，在坚持公平公正的前提下择优推荐，并将推荐结果公示。省直单位申报人员由主管部门负责审查、考核、推荐、公示。各市及省直单位（主管部门）将推荐人员材料于8月31日前报送省工考办，逾期不予受理。</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（五）复核初评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省工考办根据申报条件，对各地申报材料进行复核，并组织专家进行初评。</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（六）培训考核</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lastRenderedPageBreak/>
        <w:t xml:space="preserve">　　通过初评的申报人员参加专业知识和操作技能培训。培训内容涉及新工艺、新知识、新技能等。考核分理论知识考试、实际操作考核、论文答辩和述课等，省工考办按照高级技师岗位规范要求，组织相关单位考核专业知识和新技术的掌握与运用能力。</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（七）综合评审</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省工考办组织有关行业高评委对申报人员的职业道德、工作业绩、技术革新、解决难题、传授技艺、潜在能力等方面进行综合评审。</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（八）核准发证</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省人力资源和社会保障厅对培训考核和综合评审通过的申报人员核发《江苏省机关事业单位高级技师证书》。</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（九）相关待遇</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取得高级技师证书的工勤技能人员由用人单位根据岗位管理和岗位聘用的政策规定与其办理聘用手续，并从正式聘用的下月起，按有关规定兑现待遇。</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三、工作要求</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开展机关事业单位高级技师考评工作，是全面落实人才优先发展战略，加强高技能人才队伍建设的一项重要举措。各地、各单位要高度重视，加强领导，精心组织，鼓励、支持符合条件人员积极参与。在推荐过程中，要坚持公开、公正、竞争、择优的原则，充分听取同行专家的意见，严格按照岗位条件、考核标准，坚持好中选优，真正把政治素质好、理论水平高、业务技能强、工作业绩突出的骨干选拔出来，确保考评工作取得实效。</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中央及部属驻苏机关事业单位工勤技能岗位高级技师考评参照上述办法执行。各地各部门可根据本通知精神，提出符合本地本部门实际的申报要求，但不得放宽本通知所要求的申报条件。</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江苏省机关事业单位工人技术等级岗位考核办公室地址：</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lastRenderedPageBreak/>
        <w:t xml:space="preserve">　　南京市鼓楼区中山北路49号机械大厦25楼</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联 系 人：潘迎晖  李赟华</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附件：1．2017年江苏省机关事业单位高级技师考评范围</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2．江苏省机关事业单位工勤技能岗位高级技师评审表</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3．高级技师技术等级申报须知</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4．高级技师技术等级申报考核表</w:t>
      </w:r>
    </w:p>
    <w:p w:rsidR="0005069D" w:rsidRPr="0005069D" w:rsidRDefault="0005069D" w:rsidP="0005069D">
      <w:pPr>
        <w:widowControl/>
        <w:spacing w:line="480" w:lineRule="auto"/>
        <w:jc w:val="left"/>
        <w:rPr>
          <w:rFonts w:ascii="宋体" w:eastAsia="宋体" w:hAnsi="宋体" w:cs="宋体"/>
          <w:kern w:val="0"/>
          <w:szCs w:val="21"/>
        </w:rPr>
      </w:pPr>
      <w:r w:rsidRPr="0005069D">
        <w:rPr>
          <w:rFonts w:ascii="宋体" w:eastAsia="宋体" w:hAnsi="宋体" w:cs="宋体" w:hint="eastAsia"/>
          <w:kern w:val="0"/>
          <w:szCs w:val="21"/>
        </w:rPr>
        <w:t xml:space="preserve">　　5．申报高级技师材料封面格式</w:t>
      </w:r>
    </w:p>
    <w:p w:rsidR="0005069D" w:rsidRPr="0005069D" w:rsidRDefault="0005069D" w:rsidP="0005069D">
      <w:pPr>
        <w:widowControl/>
        <w:spacing w:line="480" w:lineRule="auto"/>
        <w:jc w:val="right"/>
        <w:rPr>
          <w:rFonts w:ascii="宋体" w:eastAsia="宋体" w:hAnsi="宋体" w:cs="宋体"/>
          <w:kern w:val="0"/>
          <w:szCs w:val="21"/>
        </w:rPr>
      </w:pPr>
      <w:r w:rsidRPr="0005069D">
        <w:rPr>
          <w:rFonts w:ascii="宋体" w:eastAsia="宋体" w:hAnsi="宋体" w:cs="宋体" w:hint="eastAsia"/>
          <w:kern w:val="0"/>
          <w:szCs w:val="21"/>
        </w:rPr>
        <w:t xml:space="preserve">　　江苏省人力资源和社会保障厅</w:t>
      </w:r>
    </w:p>
    <w:p w:rsidR="0005069D" w:rsidRDefault="0005069D" w:rsidP="0005069D">
      <w:r w:rsidRPr="0005069D">
        <w:rPr>
          <w:rFonts w:ascii="宋体" w:eastAsia="宋体" w:hAnsi="宋体" w:cs="宋体" w:hint="eastAsia"/>
          <w:kern w:val="0"/>
          <w:szCs w:val="21"/>
        </w:rPr>
        <w:t xml:space="preserve">　　</w:t>
      </w:r>
      <w:r w:rsidR="00F46C8E">
        <w:rPr>
          <w:rFonts w:ascii="宋体" w:eastAsia="宋体" w:hAnsi="宋体" w:cs="宋体" w:hint="eastAsia"/>
          <w:kern w:val="0"/>
          <w:szCs w:val="21"/>
        </w:rPr>
        <w:t xml:space="preserve"> </w:t>
      </w:r>
      <w:r w:rsidR="00F46C8E">
        <w:rPr>
          <w:rFonts w:ascii="宋体" w:eastAsia="宋体" w:hAnsi="宋体" w:cs="宋体"/>
          <w:kern w:val="0"/>
          <w:szCs w:val="21"/>
        </w:rPr>
        <w:t xml:space="preserve">                                                        </w:t>
      </w:r>
      <w:bookmarkStart w:id="0" w:name="_GoBack"/>
      <w:bookmarkEnd w:id="0"/>
      <w:r w:rsidRPr="0005069D">
        <w:rPr>
          <w:rFonts w:ascii="宋体" w:eastAsia="宋体" w:hAnsi="宋体" w:cs="宋体" w:hint="eastAsia"/>
          <w:kern w:val="0"/>
          <w:szCs w:val="21"/>
        </w:rPr>
        <w:t>2017年2月13日</w:t>
      </w:r>
    </w:p>
    <w:sectPr w:rsidR="000506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88" w:rsidRDefault="00F83488" w:rsidP="00F46C8E">
      <w:r>
        <w:separator/>
      </w:r>
    </w:p>
  </w:endnote>
  <w:endnote w:type="continuationSeparator" w:id="0">
    <w:p w:rsidR="00F83488" w:rsidRDefault="00F83488" w:rsidP="00F4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88" w:rsidRDefault="00F83488" w:rsidP="00F46C8E">
      <w:r>
        <w:separator/>
      </w:r>
    </w:p>
  </w:footnote>
  <w:footnote w:type="continuationSeparator" w:id="0">
    <w:p w:rsidR="00F83488" w:rsidRDefault="00F83488" w:rsidP="00F4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9D"/>
    <w:rsid w:val="0005069D"/>
    <w:rsid w:val="00CF1DAB"/>
    <w:rsid w:val="00F46C8E"/>
    <w:rsid w:val="00F8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089EE"/>
  <w15:chartTrackingRefBased/>
  <w15:docId w15:val="{493994C2-0A8D-4D81-9218-432909CD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069D"/>
    <w:rPr>
      <w:b/>
      <w:bCs/>
    </w:rPr>
  </w:style>
  <w:style w:type="paragraph" w:styleId="a4">
    <w:name w:val="Normal (Web)"/>
    <w:basedOn w:val="a"/>
    <w:uiPriority w:val="99"/>
    <w:semiHidden/>
    <w:unhideWhenUsed/>
    <w:rsid w:val="0005069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F46C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46C8E"/>
    <w:rPr>
      <w:sz w:val="18"/>
      <w:szCs w:val="18"/>
    </w:rPr>
  </w:style>
  <w:style w:type="paragraph" w:styleId="a7">
    <w:name w:val="footer"/>
    <w:basedOn w:val="a"/>
    <w:link w:val="a8"/>
    <w:uiPriority w:val="99"/>
    <w:unhideWhenUsed/>
    <w:rsid w:val="00F46C8E"/>
    <w:pPr>
      <w:tabs>
        <w:tab w:val="center" w:pos="4153"/>
        <w:tab w:val="right" w:pos="8306"/>
      </w:tabs>
      <w:snapToGrid w:val="0"/>
      <w:jc w:val="left"/>
    </w:pPr>
    <w:rPr>
      <w:sz w:val="18"/>
      <w:szCs w:val="18"/>
    </w:rPr>
  </w:style>
  <w:style w:type="character" w:customStyle="1" w:styleId="a8">
    <w:name w:val="页脚 字符"/>
    <w:basedOn w:val="a0"/>
    <w:link w:val="a7"/>
    <w:uiPriority w:val="99"/>
    <w:rsid w:val="00F46C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5139">
      <w:bodyDiv w:val="1"/>
      <w:marLeft w:val="0"/>
      <w:marRight w:val="0"/>
      <w:marTop w:val="0"/>
      <w:marBottom w:val="0"/>
      <w:divBdr>
        <w:top w:val="none" w:sz="0" w:space="0" w:color="auto"/>
        <w:left w:val="none" w:sz="0" w:space="0" w:color="auto"/>
        <w:bottom w:val="none" w:sz="0" w:space="0" w:color="auto"/>
        <w:right w:val="none" w:sz="0" w:space="0" w:color="auto"/>
      </w:divBdr>
      <w:divsChild>
        <w:div w:id="429009974">
          <w:marLeft w:val="0"/>
          <w:marRight w:val="0"/>
          <w:marTop w:val="0"/>
          <w:marBottom w:val="0"/>
          <w:divBdr>
            <w:top w:val="none" w:sz="0" w:space="0" w:color="auto"/>
            <w:left w:val="none" w:sz="0" w:space="0" w:color="auto"/>
            <w:bottom w:val="none" w:sz="0" w:space="0" w:color="auto"/>
            <w:right w:val="none" w:sz="0" w:space="0" w:color="auto"/>
          </w:divBdr>
          <w:divsChild>
            <w:div w:id="328796448">
              <w:marLeft w:val="0"/>
              <w:marRight w:val="0"/>
              <w:marTop w:val="0"/>
              <w:marBottom w:val="0"/>
              <w:divBdr>
                <w:top w:val="none" w:sz="0" w:space="0" w:color="auto"/>
                <w:left w:val="none" w:sz="0" w:space="0" w:color="auto"/>
                <w:bottom w:val="none" w:sz="0" w:space="0" w:color="auto"/>
                <w:right w:val="none" w:sz="0" w:space="0" w:color="auto"/>
              </w:divBdr>
              <w:divsChild>
                <w:div w:id="2074740030">
                  <w:marLeft w:val="0"/>
                  <w:marRight w:val="0"/>
                  <w:marTop w:val="150"/>
                  <w:marBottom w:val="150"/>
                  <w:divBdr>
                    <w:top w:val="single" w:sz="6" w:space="6" w:color="808080"/>
                    <w:left w:val="single" w:sz="6" w:space="2" w:color="808080"/>
                    <w:bottom w:val="single" w:sz="6" w:space="6" w:color="808080"/>
                    <w:right w:val="single" w:sz="6" w:space="2" w:color="80808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sjx</dc:creator>
  <cp:keywords/>
  <dc:description/>
  <cp:lastModifiedBy>sjx</cp:lastModifiedBy>
  <cp:revision>2</cp:revision>
  <dcterms:created xsi:type="dcterms:W3CDTF">2017-03-28T01:36:00Z</dcterms:created>
  <dcterms:modified xsi:type="dcterms:W3CDTF">2017-03-28T06:08:00Z</dcterms:modified>
</cp:coreProperties>
</file>